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60D971D8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58597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ตุลาคม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770C3E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1B9DBD3E" w14:textId="7BAA877E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770C3E">
        <w:rPr>
          <w:rFonts w:ascii="TH SarabunIT๙" w:hAnsi="TH SarabunIT๙" w:cs="TH SarabunIT๙" w:hint="cs"/>
          <w:sz w:val="32"/>
          <w:szCs w:val="32"/>
          <w:cs/>
        </w:rPr>
        <w:t xml:space="preserve">งวดที่ 1 จำนวน 3 เดือน (เดือนตุลาคม </w:t>
      </w:r>
      <w:r w:rsidR="00770C3E">
        <w:rPr>
          <w:rFonts w:ascii="TH SarabunIT๙" w:hAnsi="TH SarabunIT๙" w:cs="TH SarabunIT๙"/>
          <w:sz w:val="32"/>
          <w:szCs w:val="32"/>
          <w:cs/>
        </w:rPr>
        <w:t>–</w:t>
      </w:r>
      <w:r w:rsidR="00770C3E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2564)</w:t>
      </w:r>
      <w:bookmarkEnd w:id="0"/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5B9682E1" w14:textId="57A87A52" w:rsidR="005E3DC8" w:rsidRPr="00645F64" w:rsidRDefault="005E3DC8" w:rsidP="00E40B3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๑. </w:t>
      </w:r>
      <w:r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2780C"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</w:t>
      </w:r>
      <w:r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มท 0810.6/</w:t>
      </w:r>
      <w:r w:rsidR="00770C3E" w:rsidRPr="00770C3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ว 5752 ลงวันที่ 25 กันยายน 2563</w:t>
      </w:r>
    </w:p>
    <w:p w14:paraId="3827D11F" w14:textId="71467042" w:rsidR="005E3DC8" w:rsidRDefault="005E3DC8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๒. </w:t>
      </w:r>
      <w:bookmarkStart w:id="1" w:name="_Hlk83742708"/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</w:t>
      </w:r>
      <w:r w:rsidR="00AA5C73" w:rsidRPr="00AA5C73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ว 1430 ลงวันที่ 6 กรกฎาคม 2564</w:t>
      </w:r>
      <w:bookmarkEnd w:id="1"/>
    </w:p>
    <w:p w14:paraId="762643FC" w14:textId="4FC65F79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4A4EB6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B61CF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              </w:t>
      </w:r>
      <w:r w:rsidRPr="00B61CF8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>ด้านรายได้แก่ผู้สูงอายุ ประจำปีงบประมาณ พ.ศ. ๒๕๖</w:t>
      </w:r>
      <w:r w:rsidR="00370912" w:rsidRPr="00B61CF8">
        <w:rPr>
          <w:rFonts w:ascii="TH SarabunIT๙" w:eastAsia="SimSun" w:hAnsi="TH SarabunIT๙" w:cs="TH SarabunIT๙" w:hint="cs"/>
          <w:color w:val="000000"/>
          <w:spacing w:val="10"/>
          <w:sz w:val="32"/>
          <w:szCs w:val="32"/>
          <w:cs/>
          <w:lang w:eastAsia="zh-CN"/>
        </w:rPr>
        <w:t>5</w:t>
      </w:r>
      <w:r w:rsidRPr="00B61CF8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 xml:space="preserve"> </w:t>
      </w:r>
      <w:r w:rsidR="004A4EB6" w:rsidRPr="00B61CF8">
        <w:rPr>
          <w:rFonts w:ascii="TH SarabunIT๙" w:hAnsi="TH SarabunIT๙" w:cs="TH SarabunIT๙"/>
          <w:spacing w:val="10"/>
          <w:sz w:val="32"/>
          <w:szCs w:val="32"/>
          <w:cs/>
        </w:rPr>
        <w:t>งวดที่ 1 จำนวน 3 เดือน</w:t>
      </w:r>
      <w:r w:rsidR="004A4EB6" w:rsidRPr="004A4EB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B61CF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</w:t>
      </w:r>
      <w:r w:rsidR="004A4EB6" w:rsidRPr="004A4EB6">
        <w:rPr>
          <w:rFonts w:ascii="TH SarabunIT๙" w:hAnsi="TH SarabunIT๙" w:cs="TH SarabunIT๙"/>
          <w:spacing w:val="6"/>
          <w:sz w:val="32"/>
          <w:szCs w:val="32"/>
          <w:cs/>
        </w:rPr>
        <w:t>(เดือนตุลาคม –</w:t>
      </w:r>
      <w:r w:rsidR="004A4EB6" w:rsidRPr="004A4EB6">
        <w:rPr>
          <w:rFonts w:ascii="TH SarabunIT๙" w:hAnsi="TH SarabunIT๙" w:cs="TH SarabunIT๙"/>
          <w:spacing w:val="4"/>
          <w:sz w:val="32"/>
          <w:szCs w:val="32"/>
          <w:cs/>
        </w:rPr>
        <w:t>เดือนธันวาคม 2564)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="004A4EB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</w:t>
      </w:r>
      <w:r w:rsidR="00B61CF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E40B3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350B047F" w14:textId="6F2BD866" w:rsidR="005E3DC8" w:rsidRPr="00D32EFE" w:rsidRDefault="00223641" w:rsidP="00223641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ขอให้จังหวัดแจ้งองค์กรปกครองส่วนท้องถิ่นรับลงทะเบียนผู้มีสิทธิรับเงินเบี้ยยังชีพผู้สูงอายุและดำเนินการบันทึกข้อมูลผู้มีสิทธิในระบบสารสนเทศการจัดการฐานข้อมูล</w:t>
      </w:r>
      <w:r w:rsidR="009C0C6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</w:t>
      </w: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เบี้ยยังชีพขององค์กรปกครองส่วนท้องถิ่นสำหรับปีงบประมาณ พ.ศ. 256</w:t>
      </w:r>
      <w:r w:rsidR="0010185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5</w:t>
      </w: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9C0C6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และ</w:t>
      </w: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ซักซ้อมแนวทางการตั้งงบประมาณ</w:t>
      </w:r>
      <w:r w:rsidRPr="00D32EFE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>รายจ่ายประจำปีงบประมาณ พ.ศ. 256</w:t>
      </w:r>
      <w:r w:rsidR="001018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5</w:t>
      </w:r>
      <w:r w:rsidRPr="00D32EFE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 เงินอุดหนุนทั่วไป เงินอุดหนุนสำหรับโครงการสร้างหลักประกัน</w:t>
      </w:r>
      <w:r w:rsidR="00D32EF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</w:t>
      </w:r>
      <w:r w:rsidRPr="00D32EFE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ด้านรายได้แก่ผู้สูงอายุ </w:t>
      </w:r>
      <w:r w:rsidR="0010185A"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ความละเอียดตามอ้างถึง นั้น</w:t>
      </w:r>
    </w:p>
    <w:p w14:paraId="668161CE" w14:textId="6CA826AF" w:rsidR="001377B0" w:rsidRDefault="001377B0" w:rsidP="001377B0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A21A0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ab/>
      </w:r>
      <w:r w:rsidRPr="006A21A0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ab/>
        <w:t>กรมส่งเสริมการปกครองท้องถิ่น</w:t>
      </w:r>
      <w:r w:rsidRPr="006A21A0">
        <w:rPr>
          <w:rFonts w:ascii="TH SarabunIT๙" w:eastAsia="SimSun" w:hAnsi="TH SarabunIT๙" w:cs="TH SarabunIT๙" w:hint="cs"/>
          <w:color w:val="000000"/>
          <w:spacing w:val="10"/>
          <w:sz w:val="32"/>
          <w:szCs w:val="32"/>
          <w:cs/>
          <w:lang w:eastAsia="zh-CN"/>
        </w:rPr>
        <w:t>ได้</w:t>
      </w:r>
      <w:r w:rsidRPr="006A21A0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5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1 จำนวน 3 เดือน (เดือนตุลาคม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2564)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พ.ศ. 2552 และที่แก้ไขเพิ่มเติม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4E62C1C7" w:rsidR="005E3DC8" w:rsidRPr="00605E6B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374E8436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649B5D13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1033"/>
    <w:rsid w:val="00022C1E"/>
    <w:rsid w:val="00026059"/>
    <w:rsid w:val="000960DC"/>
    <w:rsid w:val="000B39D3"/>
    <w:rsid w:val="000B3E8D"/>
    <w:rsid w:val="000C23A5"/>
    <w:rsid w:val="000E258E"/>
    <w:rsid w:val="0010185A"/>
    <w:rsid w:val="0011725E"/>
    <w:rsid w:val="001377B0"/>
    <w:rsid w:val="0014017C"/>
    <w:rsid w:val="00153418"/>
    <w:rsid w:val="001B3DA2"/>
    <w:rsid w:val="001B464D"/>
    <w:rsid w:val="001D4897"/>
    <w:rsid w:val="001D6B52"/>
    <w:rsid w:val="001E4A68"/>
    <w:rsid w:val="00223641"/>
    <w:rsid w:val="0030559E"/>
    <w:rsid w:val="00370912"/>
    <w:rsid w:val="00372127"/>
    <w:rsid w:val="003942D0"/>
    <w:rsid w:val="00397C4F"/>
    <w:rsid w:val="004809C2"/>
    <w:rsid w:val="004A4EB6"/>
    <w:rsid w:val="0050089A"/>
    <w:rsid w:val="005134CB"/>
    <w:rsid w:val="00547F5F"/>
    <w:rsid w:val="00570645"/>
    <w:rsid w:val="00585975"/>
    <w:rsid w:val="00592953"/>
    <w:rsid w:val="005D1A71"/>
    <w:rsid w:val="005D68BE"/>
    <w:rsid w:val="005E3DC8"/>
    <w:rsid w:val="00605E6B"/>
    <w:rsid w:val="0062320A"/>
    <w:rsid w:val="00651BBB"/>
    <w:rsid w:val="00656B43"/>
    <w:rsid w:val="006A21A0"/>
    <w:rsid w:val="006B07C4"/>
    <w:rsid w:val="006B3525"/>
    <w:rsid w:val="006E01F2"/>
    <w:rsid w:val="006E1270"/>
    <w:rsid w:val="006E5E73"/>
    <w:rsid w:val="0070415E"/>
    <w:rsid w:val="00707675"/>
    <w:rsid w:val="0071571D"/>
    <w:rsid w:val="0073136D"/>
    <w:rsid w:val="00740845"/>
    <w:rsid w:val="0075773C"/>
    <w:rsid w:val="00770C3E"/>
    <w:rsid w:val="007818F3"/>
    <w:rsid w:val="007A36E6"/>
    <w:rsid w:val="007D508F"/>
    <w:rsid w:val="008030B6"/>
    <w:rsid w:val="008213FD"/>
    <w:rsid w:val="00821F87"/>
    <w:rsid w:val="0085187B"/>
    <w:rsid w:val="00855270"/>
    <w:rsid w:val="008A5D6E"/>
    <w:rsid w:val="008D24BC"/>
    <w:rsid w:val="008D2E87"/>
    <w:rsid w:val="009117EE"/>
    <w:rsid w:val="00952C4A"/>
    <w:rsid w:val="00952E78"/>
    <w:rsid w:val="00953A6B"/>
    <w:rsid w:val="009566AE"/>
    <w:rsid w:val="00993E64"/>
    <w:rsid w:val="009A07AA"/>
    <w:rsid w:val="009B51AE"/>
    <w:rsid w:val="009C0C6A"/>
    <w:rsid w:val="009C202F"/>
    <w:rsid w:val="009C235F"/>
    <w:rsid w:val="009D2C43"/>
    <w:rsid w:val="009D7103"/>
    <w:rsid w:val="009D7147"/>
    <w:rsid w:val="009D7D73"/>
    <w:rsid w:val="00A04B0A"/>
    <w:rsid w:val="00A0753E"/>
    <w:rsid w:val="00A23762"/>
    <w:rsid w:val="00A400E0"/>
    <w:rsid w:val="00A4409B"/>
    <w:rsid w:val="00A57E17"/>
    <w:rsid w:val="00A87DC5"/>
    <w:rsid w:val="00AA5C73"/>
    <w:rsid w:val="00AB4B58"/>
    <w:rsid w:val="00AC393D"/>
    <w:rsid w:val="00AD1B4E"/>
    <w:rsid w:val="00AD570B"/>
    <w:rsid w:val="00B22F85"/>
    <w:rsid w:val="00B55592"/>
    <w:rsid w:val="00B61CF8"/>
    <w:rsid w:val="00BB6A9D"/>
    <w:rsid w:val="00BF4641"/>
    <w:rsid w:val="00BF684C"/>
    <w:rsid w:val="00C02603"/>
    <w:rsid w:val="00C579FC"/>
    <w:rsid w:val="00C6488F"/>
    <w:rsid w:val="00C87F71"/>
    <w:rsid w:val="00C94246"/>
    <w:rsid w:val="00C95A08"/>
    <w:rsid w:val="00CB2E70"/>
    <w:rsid w:val="00CE17D3"/>
    <w:rsid w:val="00D11B00"/>
    <w:rsid w:val="00D2780C"/>
    <w:rsid w:val="00D32EFE"/>
    <w:rsid w:val="00D859B3"/>
    <w:rsid w:val="00DC5C45"/>
    <w:rsid w:val="00DD79B6"/>
    <w:rsid w:val="00DF1F79"/>
    <w:rsid w:val="00E174D4"/>
    <w:rsid w:val="00E31B3B"/>
    <w:rsid w:val="00E40B3A"/>
    <w:rsid w:val="00E50732"/>
    <w:rsid w:val="00E61B3C"/>
    <w:rsid w:val="00E66B85"/>
    <w:rsid w:val="00E72152"/>
    <w:rsid w:val="00E934CD"/>
    <w:rsid w:val="00EB059E"/>
    <w:rsid w:val="00EB5AE2"/>
    <w:rsid w:val="00EE3171"/>
    <w:rsid w:val="00EE514A"/>
    <w:rsid w:val="00EF1305"/>
    <w:rsid w:val="00F13F38"/>
    <w:rsid w:val="00F45437"/>
    <w:rsid w:val="00F54DE0"/>
    <w:rsid w:val="00F63F39"/>
    <w:rsid w:val="00F90C94"/>
    <w:rsid w:val="00FB74C8"/>
    <w:rsid w:val="00FE732E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207</cp:revision>
  <cp:lastPrinted>2021-09-29T04:03:00Z</cp:lastPrinted>
  <dcterms:created xsi:type="dcterms:W3CDTF">2020-09-25T09:19:00Z</dcterms:created>
  <dcterms:modified xsi:type="dcterms:W3CDTF">2021-10-04T02:32:00Z</dcterms:modified>
</cp:coreProperties>
</file>